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Technical Requirements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cstheme="minorHAnsi" w:ascii="Calibri" w:hAnsi="Calibri"/>
          <w:b/>
          <w:bCs/>
          <w:sz w:val="28"/>
          <w:szCs w:val="28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Main site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Virtualization Cluster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Virtualization solution should be based on VMware vSphere.</w:t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Solution should be based on a clustered architecture.</w:t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The solution should be based on x86 architecture. Requirements –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CPU</w:t>
      </w:r>
      <w:r>
        <w:rPr>
          <w:rFonts w:cs="Calibri" w:ascii="Calibri" w:hAnsi="Calibri" w:asciiTheme="minorHAnsi" w:cstheme="minorHAnsi" w:hAnsiTheme="minorHAnsi"/>
        </w:rPr>
        <w:t xml:space="preserve"> – Intel Gold 6300 series or better. Total physical cores–</w:t>
      </w:r>
      <w:bookmarkStart w:id="0" w:name="_Hlk139980301"/>
      <w:r>
        <w:rPr>
          <w:rFonts w:cs="Calibri" w:ascii="Calibri" w:hAnsi="Calibri" w:asciiTheme="minorHAnsi" w:cstheme="minorHAnsi" w:hAnsiTheme="minorHAnsi"/>
        </w:rPr>
        <w:t xml:space="preserve">366 </w:t>
      </w:r>
      <w:r>
        <w:rPr>
          <w:rFonts w:cs="Calibri" w:ascii="Calibri" w:hAnsi="Calibri" w:asciiTheme="minorHAnsi" w:cstheme="minorHAnsi" w:hAnsiTheme="minorHAnsi"/>
        </w:rPr>
        <w:t>(2:1)</w:t>
      </w:r>
      <w:r>
        <w:rPr>
          <w:rFonts w:cs="Calibri" w:ascii="Calibri" w:hAnsi="Calibri" w:asciiTheme="minorHAnsi" w:cstheme="minorHAnsi" w:hAnsiTheme="minorHAnsi"/>
        </w:rPr>
        <w:t xml:space="preserve">. Minimum number of </w:t>
      </w:r>
      <w:r>
        <w:rPr>
          <w:rFonts w:cs="Calibri" w:ascii="Calibri" w:hAnsi="Calibri" w:asciiTheme="minorHAnsi" w:cstheme="minorHAnsi" w:hAnsiTheme="minorHAnsi"/>
          <w:color w:val="000000"/>
        </w:rPr>
        <w:t>servers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is 4</w:t>
      </w:r>
      <w:r>
        <w:rPr>
          <w:rFonts w:cs="Calibri" w:ascii="Calibri" w:hAnsi="Calibri" w:asciiTheme="minorHAnsi" w:cstheme="minorHAnsi" w:hAnsiTheme="minorHAnsi"/>
        </w:rPr>
        <w:t>.</w:t>
      </w:r>
      <w:bookmarkEnd w:id="0"/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RAM</w:t>
      </w:r>
      <w:r>
        <w:rPr>
          <w:rFonts w:cs="Calibri" w:ascii="Calibri" w:hAnsi="Calibri" w:asciiTheme="minorHAnsi" w:cstheme="minorHAnsi" w:hAnsiTheme="minorHAnsi"/>
        </w:rPr>
        <w:t xml:space="preserve"> – 2.3 TB total.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Network</w:t>
      </w:r>
      <w:r>
        <w:rPr>
          <w:rFonts w:cs="Calibri" w:ascii="Calibri" w:hAnsi="Calibri" w:asciiTheme="minorHAnsi" w:cstheme="minorHAnsi" w:hAnsiTheme="minorHAnsi"/>
        </w:rPr>
        <w:t xml:space="preserve"> – 1 x 2-port 10/25Gb SFP28 NIC per node.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FC</w:t>
      </w:r>
      <w:r>
        <w:rPr>
          <w:rFonts w:cs="Calibri" w:ascii="Calibri" w:hAnsi="Calibri" w:asciiTheme="minorHAnsi" w:cstheme="minorHAnsi" w:hAnsiTheme="minorHAnsi"/>
        </w:rPr>
        <w:t xml:space="preserve"> – 1 x 2-port 32 Gb/s adapter per node.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Power</w:t>
      </w:r>
      <w:r>
        <w:rPr>
          <w:rFonts w:cs="Calibri" w:ascii="Calibri" w:hAnsi="Calibri" w:asciiTheme="minorHAnsi" w:cstheme="minorHAnsi" w:hAnsiTheme="minorHAnsi"/>
        </w:rPr>
        <w:t xml:space="preserve"> – Redundant power supplies.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Boot device</w:t>
      </w:r>
      <w:r>
        <w:rPr>
          <w:rFonts w:cs="Calibri" w:ascii="Calibri" w:hAnsi="Calibri" w:asciiTheme="minorHAnsi" w:cstheme="minorHAnsi" w:hAnsiTheme="minorHAnsi"/>
        </w:rPr>
        <w:t xml:space="preserve"> – 2 x 480 M.2 SSD.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Licensing</w:t>
      </w:r>
      <w:r>
        <w:rPr>
          <w:rFonts w:cs="Calibri" w:ascii="Calibri" w:hAnsi="Calibri" w:asciiTheme="minorHAnsi" w:cstheme="minorHAnsi" w:hAnsiTheme="minorHAnsi"/>
        </w:rPr>
        <w:t xml:space="preserve"> – All required licenses (vSphere Enterprise Plus, etc.) to be included. No vCenter license required. Licensing should be based on perpetual model. No subscription licensing model to be used.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Hypervisor</w:t>
      </w:r>
      <w:r>
        <w:rPr>
          <w:rFonts w:cs="Calibri" w:ascii="Calibri" w:hAnsi="Calibri" w:asciiTheme="minorHAnsi" w:cstheme="minorHAnsi" w:hAnsiTheme="minorHAnsi"/>
        </w:rPr>
        <w:t xml:space="preserve"> – VMware vSphere.</w:t>
      </w:r>
      <w:bookmarkStart w:id="1" w:name="_Hlk138244855"/>
      <w:bookmarkEnd w:id="1"/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Cabling</w:t>
      </w:r>
      <w:r>
        <w:rPr>
          <w:rFonts w:cs="Calibri" w:ascii="Calibri" w:hAnsi="Calibri" w:asciiTheme="minorHAnsi" w:cstheme="minorHAnsi" w:hAnsiTheme="minorHAnsi"/>
        </w:rPr>
        <w:t xml:space="preserve"> – All required components (transceivers, DAC cables) to be included. Two 25 Gb/s 10 meters AOC cables per node should be included for public connection.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Reliability</w:t>
      </w:r>
      <w:r>
        <w:rPr>
          <w:rFonts w:cs="Calibri" w:ascii="Calibri" w:hAnsi="Calibri" w:asciiTheme="minorHAnsi" w:cstheme="minorHAnsi" w:hAnsiTheme="minorHAnsi"/>
        </w:rPr>
        <w:t xml:space="preserve"> – Running services should be protected by hardware and software high availability features.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Maintenance</w:t>
      </w:r>
      <w:r>
        <w:rPr>
          <w:rFonts w:cs="Calibri" w:ascii="Calibri" w:hAnsi="Calibri" w:asciiTheme="minorHAnsi" w:cstheme="minorHAnsi" w:hAnsiTheme="minorHAnsi"/>
        </w:rPr>
        <w:t xml:space="preserve"> - non-disruptive upgrades of firmware and software.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Support</w:t>
      </w:r>
      <w:r>
        <w:rPr>
          <w:rFonts w:cs="Calibri" w:ascii="Calibri" w:hAnsi="Calibri" w:asciiTheme="minorHAnsi" w:cstheme="minorHAnsi" w:hAnsiTheme="minorHAnsi"/>
        </w:rPr>
        <w:t xml:space="preserve"> – 3 years 24/7, 4 hours response time. Local spares stock from vendor.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Remote monitoring</w:t>
      </w:r>
      <w:r>
        <w:rPr>
          <w:rFonts w:cs="Calibri" w:ascii="Calibri" w:hAnsi="Calibri" w:asciiTheme="minorHAnsi" w:cstheme="minorHAnsi" w:hAnsiTheme="minorHAnsi"/>
        </w:rPr>
        <w:t xml:space="preserve"> – Automatic reporting of hardware failures to manufacturer’s support center.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Installation</w:t>
      </w:r>
      <w:r>
        <w:rPr>
          <w:rFonts w:cs="Calibri" w:ascii="Calibri" w:hAnsi="Calibri" w:asciiTheme="minorHAnsi" w:cstheme="minorHAnsi" w:hAnsiTheme="minorHAnsi"/>
        </w:rPr>
        <w:t xml:space="preserve"> - Physical installation, cabling, labeling, initial startup, configuration and firmware update.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Shared Disk Array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Disk array should be based on SSD (All Flash) technology. Requirements –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Architecture</w:t>
      </w:r>
      <w:r>
        <w:rPr>
          <w:rFonts w:cs="Calibri" w:ascii="Calibri" w:hAnsi="Calibri" w:asciiTheme="minorHAnsi" w:cstheme="minorHAnsi" w:hAnsiTheme="minorHAnsi"/>
        </w:rPr>
        <w:t xml:space="preserve"> – Active/Active Controllers.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Space</w:t>
      </w:r>
      <w:r>
        <w:rPr>
          <w:rFonts w:cs="Calibri" w:ascii="Calibri" w:hAnsi="Calibri" w:asciiTheme="minorHAnsi" w:cstheme="minorHAnsi" w:hAnsiTheme="minorHAnsi"/>
        </w:rPr>
        <w:t xml:space="preserve"> – SAS SSD </w:t>
      </w:r>
      <w:r>
        <w:rPr>
          <w:rFonts w:cs="Calibri" w:ascii="Calibri" w:hAnsi="Calibri" w:asciiTheme="minorHAnsi" w:cstheme="minorHAnsi" w:hAnsiTheme="minorHAnsi"/>
        </w:rPr>
        <w:t xml:space="preserve">at least </w:t>
      </w:r>
      <w:r>
        <w:rPr>
          <w:rFonts w:cs="Calibri" w:ascii="Calibri" w:hAnsi="Calibri" w:asciiTheme="minorHAnsi" w:cstheme="minorHAnsi" w:hAnsiTheme="minorHAnsi"/>
        </w:rPr>
        <w:t xml:space="preserve">20 TB usable after RAID 6, upgradeable to </w:t>
      </w:r>
      <w:r>
        <w:rPr>
          <w:rFonts w:cs="Calibri" w:ascii="Calibri" w:hAnsi="Calibri" w:asciiTheme="minorHAnsi" w:cstheme="minorHAnsi" w:hAnsiTheme="minorHAnsi"/>
        </w:rPr>
        <w:t xml:space="preserve">at least </w:t>
      </w:r>
      <w:r>
        <w:rPr>
          <w:rFonts w:cs="Calibri" w:ascii="Calibri" w:hAnsi="Calibri" w:asciiTheme="minorHAnsi" w:cstheme="minorHAnsi" w:hAnsiTheme="minorHAnsi"/>
        </w:rPr>
        <w:t xml:space="preserve">80 TB </w:t>
      </w:r>
      <w:r>
        <w:rPr>
          <w:rFonts w:cs="Calibri" w:ascii="Calibri" w:hAnsi="Calibri" w:asciiTheme="minorHAnsi" w:cstheme="minorHAnsi" w:hAnsiTheme="minorHAnsi"/>
        </w:rPr>
        <w:t>(without adding  enclousers or additional storage)</w:t>
      </w:r>
      <w:r>
        <w:rPr>
          <w:rFonts w:cs="Calibri" w:ascii="Calibri" w:hAnsi="Calibri" w:asciiTheme="minorHAnsi" w:cstheme="minorHAnsi" w:hAnsiTheme="minorHAnsi"/>
        </w:rPr>
        <w:t>. No data reduction technologies to be used.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Storage performance</w:t>
      </w:r>
      <w:r>
        <w:rPr>
          <w:rFonts w:cs="Calibri" w:ascii="Calibri" w:hAnsi="Calibri" w:asciiTheme="minorHAnsi" w:cstheme="minorHAnsi" w:hAnsiTheme="minorHAnsi"/>
        </w:rPr>
        <w:t xml:space="preserve"> – IOPS at least 70000, &lt;60% utilization </w:t>
      </w:r>
      <w:r>
        <w:rPr>
          <w:rFonts w:cs="Calibri" w:ascii="Calibri" w:hAnsi="Calibri" w:asciiTheme="minorHAnsi" w:cstheme="minorHAnsi" w:hAnsiTheme="minorHAnsi"/>
        </w:rPr>
        <w:t>with l</w:t>
      </w:r>
      <w:r>
        <w:rPr>
          <w:rFonts w:cs="Calibri" w:ascii="Calibri" w:hAnsi="Calibri" w:asciiTheme="minorHAnsi" w:cstheme="minorHAnsi" w:hAnsiTheme="minorHAnsi"/>
        </w:rPr>
        <w:t>atency less than 1 ms. Usage pattern – 60% read/40% write, 8K random.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External ports</w:t>
      </w:r>
      <w:r>
        <w:rPr>
          <w:rFonts w:cs="Calibri" w:ascii="Calibri" w:hAnsi="Calibri" w:asciiTheme="minorHAnsi" w:cstheme="minorHAnsi" w:hAnsiTheme="minorHAnsi"/>
        </w:rPr>
        <w:t xml:space="preserve"> – 4, 16 Gb/s speed minimum.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Redundancy</w:t>
      </w:r>
      <w:r>
        <w:rPr>
          <w:rFonts w:cs="Calibri" w:ascii="Calibri" w:hAnsi="Calibri" w:asciiTheme="minorHAnsi" w:cstheme="minorHAnsi" w:hAnsiTheme="minorHAnsi"/>
        </w:rPr>
        <w:t xml:space="preserve"> – Dedicated or distributed hot spare.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Reliability</w:t>
      </w:r>
      <w:r>
        <w:rPr>
          <w:rFonts w:cs="Calibri" w:ascii="Calibri" w:hAnsi="Calibri" w:asciiTheme="minorHAnsi" w:cstheme="minorHAnsi" w:hAnsiTheme="minorHAnsi"/>
        </w:rPr>
        <w:t xml:space="preserve"> – Redundant hardware components.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Support</w:t>
      </w:r>
      <w:r>
        <w:rPr>
          <w:rFonts w:cs="Calibri" w:ascii="Calibri" w:hAnsi="Calibri" w:asciiTheme="minorHAnsi" w:cstheme="minorHAnsi" w:hAnsiTheme="minorHAnsi"/>
        </w:rPr>
        <w:t xml:space="preserve"> – 3 years 24/7, 4 hours response time. Local spares stock from vendor.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Remote monitoring</w:t>
      </w:r>
      <w:r>
        <w:rPr>
          <w:rFonts w:cs="Calibri" w:ascii="Calibri" w:hAnsi="Calibri" w:asciiTheme="minorHAnsi" w:cstheme="minorHAnsi" w:hAnsiTheme="minorHAnsi"/>
        </w:rPr>
        <w:t xml:space="preserve"> – Automatic reporting of hardware failures to manufacturer’s support center.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Installation</w:t>
      </w:r>
      <w:r>
        <w:rPr>
          <w:rFonts w:cs="Calibri" w:ascii="Calibri" w:hAnsi="Calibri" w:asciiTheme="minorHAnsi" w:cstheme="minorHAnsi" w:hAnsiTheme="minorHAnsi"/>
        </w:rPr>
        <w:t xml:space="preserve"> - Physical installation, cabling, labeling, initial startup, configuration and firmware update.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Disaster Recovery site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Virtualization Cluster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Virtualization solution should be based on VMware vSphere.</w:t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Solution should be based on a clustered architecture.</w:t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The solution should be based on x86 architecture. Requirements –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CPU</w:t>
      </w:r>
      <w:r>
        <w:rPr>
          <w:rFonts w:cs="Calibri" w:ascii="Calibri" w:hAnsi="Calibri" w:asciiTheme="minorHAnsi" w:cstheme="minorHAnsi" w:hAnsiTheme="minorHAnsi"/>
        </w:rPr>
        <w:t xml:space="preserve"> – Intel Gold 6300 series or better. Total physical cores – 140. Minimum number of </w:t>
      </w:r>
      <w:r>
        <w:rPr>
          <w:rFonts w:cs="Calibri" w:ascii="Calibri" w:hAnsi="Calibri" w:asciiTheme="minorHAnsi" w:cstheme="minorHAnsi" w:hAnsiTheme="minorHAnsi"/>
          <w:color w:val="000000"/>
        </w:rPr>
        <w:t>servers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</w:rPr>
        <w:t>is</w:t>
      </w:r>
      <w:r>
        <w:rPr>
          <w:rFonts w:cs="Calibri" w:ascii="Calibri" w:hAnsi="Calibri" w:asciiTheme="minorHAnsi" w:cstheme="minorHAnsi" w:hAnsiTheme="minorHAnsi"/>
        </w:rPr>
        <w:t xml:space="preserve"> 3.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RAM</w:t>
      </w:r>
      <w:r>
        <w:rPr>
          <w:rFonts w:cs="Calibri" w:ascii="Calibri" w:hAnsi="Calibri" w:asciiTheme="minorHAnsi" w:cstheme="minorHAnsi" w:hAnsiTheme="minorHAnsi"/>
        </w:rPr>
        <w:t xml:space="preserve"> – 512 GB total.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Network</w:t>
      </w:r>
      <w:r>
        <w:rPr>
          <w:rFonts w:cs="Calibri" w:ascii="Calibri" w:hAnsi="Calibri" w:asciiTheme="minorHAnsi" w:cstheme="minorHAnsi" w:hAnsiTheme="minorHAnsi"/>
        </w:rPr>
        <w:t xml:space="preserve"> – 1 x 2-port 10/25Gb SFP28 NIC per node.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FC</w:t>
      </w:r>
      <w:r>
        <w:rPr>
          <w:rFonts w:cs="Calibri" w:ascii="Calibri" w:hAnsi="Calibri" w:asciiTheme="minorHAnsi" w:cstheme="minorHAnsi" w:hAnsiTheme="minorHAnsi"/>
        </w:rPr>
        <w:t xml:space="preserve"> – 1 x 2-port 32 Gb/s adapter per node.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Power</w:t>
      </w:r>
      <w:r>
        <w:rPr>
          <w:rFonts w:cs="Calibri" w:ascii="Calibri" w:hAnsi="Calibri" w:asciiTheme="minorHAnsi" w:cstheme="minorHAnsi" w:hAnsiTheme="minorHAnsi"/>
        </w:rPr>
        <w:t xml:space="preserve"> – Redundant power supplies.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Boot device</w:t>
      </w:r>
      <w:r>
        <w:rPr>
          <w:rFonts w:cs="Calibri" w:ascii="Calibri" w:hAnsi="Calibri" w:asciiTheme="minorHAnsi" w:cstheme="minorHAnsi" w:hAnsiTheme="minorHAnsi"/>
        </w:rPr>
        <w:t xml:space="preserve"> – 2 x 480 M.2 SSD.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Licensing</w:t>
      </w:r>
      <w:r>
        <w:rPr>
          <w:rFonts w:cs="Calibri" w:ascii="Calibri" w:hAnsi="Calibri" w:asciiTheme="minorHAnsi" w:cstheme="minorHAnsi" w:hAnsiTheme="minorHAnsi"/>
        </w:rPr>
        <w:t xml:space="preserve"> – All required licenses (vSphere Enterprise Plus, etc.) to be included. No vCenter license required. Licensing should be based on perpetual model. No subscription licensing model to be used.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Hypervisor</w:t>
      </w:r>
      <w:r>
        <w:rPr>
          <w:rFonts w:cs="Calibri" w:ascii="Calibri" w:hAnsi="Calibri" w:asciiTheme="minorHAnsi" w:cstheme="minorHAnsi" w:hAnsiTheme="minorHAnsi"/>
        </w:rPr>
        <w:t xml:space="preserve"> – VMware vSphere.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Cabling</w:t>
      </w:r>
      <w:r>
        <w:rPr>
          <w:rFonts w:cs="Calibri" w:ascii="Calibri" w:hAnsi="Calibri" w:asciiTheme="minorHAnsi" w:cstheme="minorHAnsi" w:hAnsiTheme="minorHAnsi"/>
        </w:rPr>
        <w:t xml:space="preserve"> – All required components (transceivers, DAC cables) to be included. Two 25 Gb/s 10 meters AOC cables per node should be included for public connection.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Reliability</w:t>
      </w:r>
      <w:r>
        <w:rPr>
          <w:rFonts w:cs="Calibri" w:ascii="Calibri" w:hAnsi="Calibri" w:asciiTheme="minorHAnsi" w:cstheme="minorHAnsi" w:hAnsiTheme="minorHAnsi"/>
        </w:rPr>
        <w:t xml:space="preserve"> – Running services should be protected by hardware and software high availability features.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Maintenance</w:t>
      </w:r>
      <w:r>
        <w:rPr>
          <w:rFonts w:cs="Calibri" w:ascii="Calibri" w:hAnsi="Calibri" w:asciiTheme="minorHAnsi" w:cstheme="minorHAnsi" w:hAnsiTheme="minorHAnsi"/>
        </w:rPr>
        <w:t xml:space="preserve"> - non-disruptive upgrades of firmware and software.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Support</w:t>
      </w:r>
      <w:r>
        <w:rPr>
          <w:rFonts w:cs="Calibri" w:ascii="Calibri" w:hAnsi="Calibri" w:asciiTheme="minorHAnsi" w:cstheme="minorHAnsi" w:hAnsiTheme="minorHAnsi"/>
        </w:rPr>
        <w:t xml:space="preserve"> – 3 years 24/7, 4 hours response time. Local spares stock from vendor.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Remote monitoring</w:t>
      </w:r>
      <w:r>
        <w:rPr>
          <w:rFonts w:cs="Calibri" w:ascii="Calibri" w:hAnsi="Calibri" w:asciiTheme="minorHAnsi" w:cstheme="minorHAnsi" w:hAnsiTheme="minorHAnsi"/>
        </w:rPr>
        <w:t xml:space="preserve"> – Automatic reporting of hardware failures to manufacturer’s support center.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Installation</w:t>
      </w:r>
      <w:r>
        <w:rPr>
          <w:rFonts w:cs="Calibri" w:ascii="Calibri" w:hAnsi="Calibri" w:asciiTheme="minorHAnsi" w:cstheme="minorHAnsi" w:hAnsiTheme="minorHAnsi"/>
        </w:rPr>
        <w:t xml:space="preserve"> - Physical installation, cabling, labeling, initial startup, configuration and firmware update.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Shared Disk Array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Disk array should be based on SSD (All Flash) technology. Requirements –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Space</w:t>
      </w:r>
      <w:r>
        <w:rPr>
          <w:rFonts w:cs="Calibri" w:ascii="Calibri" w:hAnsi="Calibri" w:asciiTheme="minorHAnsi" w:cstheme="minorHAnsi" w:hAnsiTheme="minorHAnsi"/>
        </w:rPr>
        <w:t xml:space="preserve"> – SAS SSD </w:t>
      </w:r>
      <w:r>
        <w:rPr>
          <w:rFonts w:cs="Calibri" w:ascii="Calibri" w:hAnsi="Calibri" w:asciiTheme="minorHAnsi" w:cstheme="minorHAnsi" w:hAnsiTheme="minorHAnsi"/>
        </w:rPr>
        <w:t xml:space="preserve">at least </w:t>
      </w:r>
      <w:r>
        <w:rPr>
          <w:rFonts w:cs="Calibri" w:ascii="Calibri" w:hAnsi="Calibri" w:asciiTheme="minorHAnsi" w:cstheme="minorHAnsi" w:hAnsiTheme="minorHAnsi"/>
        </w:rPr>
        <w:t xml:space="preserve">6 TB usable after RAID 6, upgradeable to </w:t>
      </w:r>
      <w:r>
        <w:rPr>
          <w:rFonts w:cs="Calibri" w:ascii="Calibri" w:hAnsi="Calibri" w:asciiTheme="minorHAnsi" w:cstheme="minorHAnsi" w:hAnsiTheme="minorHAnsi"/>
        </w:rPr>
        <w:t>at least 8</w:t>
      </w:r>
      <w:r>
        <w:rPr>
          <w:rFonts w:cs="Calibri" w:ascii="Calibri" w:hAnsi="Calibri" w:asciiTheme="minorHAnsi" w:cstheme="minorHAnsi" w:hAnsiTheme="minorHAnsi"/>
        </w:rPr>
        <w:t xml:space="preserve">0 TB </w:t>
      </w:r>
      <w:r>
        <w:rPr>
          <w:rFonts w:cs="Calibri" w:ascii="Calibri" w:hAnsi="Calibri" w:asciiTheme="minorHAnsi" w:cstheme="minorHAnsi" w:hAnsiTheme="minorHAnsi"/>
        </w:rPr>
        <w:t>(without adding enclousers or additional storage)</w:t>
      </w:r>
      <w:r>
        <w:rPr>
          <w:rFonts w:cs="Calibri" w:ascii="Calibri" w:hAnsi="Calibri" w:asciiTheme="minorHAnsi" w:cstheme="minorHAnsi" w:hAnsiTheme="minorHAnsi"/>
        </w:rPr>
        <w:t>. No data reduction technologies to be used.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Storage performance</w:t>
      </w:r>
      <w:r>
        <w:rPr>
          <w:rFonts w:cs="Calibri" w:ascii="Calibri" w:hAnsi="Calibri" w:asciiTheme="minorHAnsi" w:cstheme="minorHAnsi" w:hAnsiTheme="minorHAnsi"/>
        </w:rPr>
        <w:t xml:space="preserve"> – IOPS at least 50000,  &lt;60% utilization </w:t>
      </w:r>
      <w:r>
        <w:rPr>
          <w:rFonts w:cs="Calibri" w:ascii="Calibri" w:hAnsi="Calibri" w:asciiTheme="minorHAnsi" w:cstheme="minorHAnsi" w:hAnsiTheme="minorHAnsi"/>
        </w:rPr>
        <w:t>with l</w:t>
      </w:r>
      <w:r>
        <w:rPr>
          <w:rFonts w:cs="Calibri" w:ascii="Calibri" w:hAnsi="Calibri" w:asciiTheme="minorHAnsi" w:cstheme="minorHAnsi" w:hAnsiTheme="minorHAnsi"/>
        </w:rPr>
        <w:t>atency less than 1 ms. Usage pattern – 60% read/40% write, 8K random.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External ports</w:t>
      </w:r>
      <w:r>
        <w:rPr>
          <w:rFonts w:cs="Calibri" w:ascii="Calibri" w:hAnsi="Calibri" w:asciiTheme="minorHAnsi" w:cstheme="minorHAnsi" w:hAnsiTheme="minorHAnsi"/>
        </w:rPr>
        <w:t xml:space="preserve"> – 4, 16 Gb/s speed minimum.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Redundancy</w:t>
      </w:r>
      <w:r>
        <w:rPr>
          <w:rFonts w:cs="Calibri" w:ascii="Calibri" w:hAnsi="Calibri" w:asciiTheme="minorHAnsi" w:cstheme="minorHAnsi" w:hAnsiTheme="minorHAnsi"/>
        </w:rPr>
        <w:t xml:space="preserve"> – Dedicated or distributed hot spare.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Reliability</w:t>
      </w:r>
      <w:r>
        <w:rPr>
          <w:rFonts w:cs="Calibri" w:ascii="Calibri" w:hAnsi="Calibri" w:asciiTheme="minorHAnsi" w:cstheme="minorHAnsi" w:hAnsiTheme="minorHAnsi"/>
        </w:rPr>
        <w:t xml:space="preserve"> – Redundant hardware components.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Support</w:t>
      </w:r>
      <w:r>
        <w:rPr>
          <w:rFonts w:cs="Calibri" w:ascii="Calibri" w:hAnsi="Calibri" w:asciiTheme="minorHAnsi" w:cstheme="minorHAnsi" w:hAnsiTheme="minorHAnsi"/>
        </w:rPr>
        <w:t xml:space="preserve"> – 3 years 24/7, 4 hours response time. Local spares stock from vendor.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Remote monitoring</w:t>
      </w:r>
      <w:r>
        <w:rPr>
          <w:rFonts w:cs="Calibri" w:ascii="Calibri" w:hAnsi="Calibri" w:asciiTheme="minorHAnsi" w:cstheme="minorHAnsi" w:hAnsiTheme="minorHAnsi"/>
        </w:rPr>
        <w:t xml:space="preserve"> – Automatic reporting of hardware failures to manufacturer’s support center.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Installation</w:t>
      </w:r>
      <w:r>
        <w:rPr>
          <w:rFonts w:cs="Calibri" w:ascii="Calibri" w:hAnsi="Calibri" w:asciiTheme="minorHAnsi" w:cstheme="minorHAnsi" w:hAnsiTheme="minorHAnsi"/>
        </w:rPr>
        <w:t xml:space="preserve"> - Physical installation, cabling, labeling, initial startup, configuration and firmware update.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General Requirements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·        İştirakçı bu layihə üçün təqdim etdiyi məhsullar üzrə İstehsalçının Avtorizasiya Formasını (MAF) təqdim etməlidir;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·        İştirakçı Azərbaycan Respublikasında qeydiyyatdan keçmiş hüquqi şəxs və ya fərdi sahibkar olmalıdır;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·        İştirakçı Xidmət üzrə ən azı 3 (üç) il təcrübəyə malik olmalı və </w:t>
      </w:r>
      <w:r>
        <w:rPr>
          <w:rFonts w:cs="Calibri" w:ascii="Calibri" w:hAnsi="Calibri" w:asciiTheme="minorHAnsi" w:cstheme="minorHAnsi" w:hAnsiTheme="minorHAnsi"/>
          <w:lang w:val="az-Latn-AZ"/>
        </w:rPr>
        <w:t xml:space="preserve">təklif olunan həll və </w:t>
      </w:r>
      <w:r>
        <w:rPr>
          <w:rFonts w:cs="Calibri" w:ascii="Calibri" w:hAnsi="Calibri" w:asciiTheme="minorHAnsi" w:cstheme="minorHAnsi" w:hAnsiTheme="minorHAnsi"/>
        </w:rPr>
        <w:t>xidmət üzrə ən azı 3 (üç) müştərisi və/və ya layihəsi olmalıdır;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·        İştirakçı tələbləri özü icra etməli və üçüncü şəxslərə həvalə etməməlidir;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·        İştirakçı Tender Şərtləri toplusunda olan, forma, şərtlər, spesifikasiyalar və digər bütün məlumatlarla ətraflı tanış olmalıdır. Qeyri-dəqiq və ya tamam olmayan tender təklifi vermək İştirakçının öz məsuliyyətindədir və bu təklifin qəbul edilməməsinə səbəb ola bilər;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·        İştirakçı elan olunmuş istiqamətdə təsdiq edici sertifikatlara malik olmalıdır.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        İ</w:t>
      </w:r>
      <w:r>
        <w:rPr>
          <w:rFonts w:cs="Calibri" w:ascii="Calibri" w:hAnsi="Calibri" w:asciiTheme="minorHAnsi" w:cstheme="minorHAnsi" w:hAnsiTheme="minorHAnsi"/>
          <w:lang w:val="az-Latn-AZ"/>
        </w:rPr>
        <w:t>ştirakçı təqdim etdiyi avadanlığın perfomans göstəriciləri haqqında zəmanət məktubu (sənədi) təqdim etməlidir.</w:t>
      </w:r>
    </w:p>
    <w:p>
      <w:pPr>
        <w:pStyle w:val="Default"/>
        <w:rPr>
          <w:rFonts w:ascii="Calibri" w:hAnsi="Calibri" w:cs="Calibri" w:asciiTheme="minorHAnsi" w:cstheme="minorHAnsi" w:hAnsiTheme="minorHAnsi"/>
          <w:lang w:val="az-Latn-AZ"/>
        </w:rPr>
      </w:pPr>
      <w:r>
        <w:rPr>
          <w:rFonts w:cs="Calibri" w:ascii="Calibri" w:hAnsi="Calibri" w:asciiTheme="minorHAnsi" w:cstheme="minorHAnsi" w:hAnsiTheme="minorHAnsi"/>
        </w:rPr>
        <w:t xml:space="preserve">.        </w:t>
      </w:r>
      <w:bookmarkStart w:id="2" w:name="_Hlk140155965"/>
      <w:r>
        <w:rPr>
          <w:rFonts w:cs="Calibri" w:ascii="Calibri" w:hAnsi="Calibri" w:asciiTheme="minorHAnsi" w:cstheme="minorHAnsi" w:hAnsiTheme="minorHAnsi"/>
        </w:rPr>
        <w:t>I</w:t>
      </w:r>
      <w:r>
        <w:rPr>
          <w:rFonts w:cs="Calibri" w:ascii="Calibri" w:hAnsi="Calibri" w:asciiTheme="minorHAnsi" w:cstheme="minorHAnsi" w:hAnsiTheme="minorHAnsi"/>
          <w:lang w:val="az-Latn-AZ"/>
        </w:rPr>
        <w:t xml:space="preserve">ştirakçı avadanlığın perfomans göstəriciləri haqqında, </w:t>
      </w:r>
      <w:r>
        <w:rPr>
          <w:rFonts w:cs="Calibri" w:ascii="Calibri" w:hAnsi="Calibri" w:asciiTheme="minorHAnsi" w:cstheme="minorHAnsi" w:hAnsiTheme="minorHAnsi"/>
          <w:lang w:val="az-Latn-AZ"/>
        </w:rPr>
        <w:t xml:space="preserve">vendor/istehsalçı tərəfindən təmin edilmiş rəsmi </w:t>
      </w:r>
      <w:r>
        <w:rPr>
          <w:rFonts w:cs="Calibri" w:ascii="Calibri" w:hAnsi="Calibri" w:asciiTheme="minorHAnsi" w:cstheme="minorHAnsi" w:hAnsiTheme="minorHAnsi"/>
          <w:lang w:val="az-Latn-AZ"/>
        </w:rPr>
        <w:t>zəmanət məktubu (sənədi) təqdim etməlidir.</w:t>
      </w:r>
      <w:bookmarkEnd w:id="2"/>
    </w:p>
    <w:p>
      <w:pPr>
        <w:pStyle w:val="Default"/>
        <w:rPr>
          <w:rFonts w:ascii="Calibri" w:hAnsi="Calibri" w:cs="Calibri" w:asciiTheme="minorHAnsi" w:cstheme="minorHAnsi" w:hAnsiTheme="minorHAnsi"/>
          <w:lang w:val="az-Latn-AZ"/>
        </w:rPr>
      </w:pPr>
      <w:r>
        <w:rPr>
          <w:rFonts w:cs="Calibri" w:ascii="Calibri" w:hAnsi="Calibri" w:asciiTheme="minorHAnsi" w:cstheme="minorHAnsi" w:hAnsiTheme="minorHAnsi"/>
          <w:lang w:val="az-Latn-AZ"/>
        </w:rPr>
        <w:t xml:space="preserve">.        </w:t>
      </w:r>
      <w:bookmarkStart w:id="3" w:name="_Hlk1401559651"/>
      <w:r>
        <w:rPr>
          <w:rFonts w:cs="Calibri" w:ascii="Calibri" w:hAnsi="Calibri" w:asciiTheme="minorHAnsi" w:cstheme="minorHAnsi" w:hAnsiTheme="minorHAnsi"/>
          <w:lang w:val="az-Latn-AZ"/>
        </w:rPr>
        <w:t>Iştirakçı</w:t>
      </w:r>
      <w:bookmarkEnd w:id="3"/>
      <w:r>
        <w:rPr>
          <w:rFonts w:cs="Calibri" w:ascii="Calibri" w:hAnsi="Calibri" w:asciiTheme="minorHAnsi" w:cstheme="minorHAnsi" w:hAnsiTheme="minorHAnsi"/>
          <w:lang w:val="az-Latn-AZ"/>
        </w:rPr>
        <w:t xml:space="preserve">, </w:t>
      </w:r>
      <w:r>
        <w:rPr>
          <w:rFonts w:cs="Calibri" w:ascii="Calibri" w:hAnsi="Calibri" w:asciiTheme="minorHAnsi" w:cstheme="minorHAnsi" w:hAnsiTheme="minorHAnsi"/>
          <w:lang w:val="az-Latn-AZ"/>
        </w:rPr>
        <w:t>vendor tərəfindən təsdiqlənmiş</w:t>
      </w:r>
      <w:r>
        <w:rPr>
          <w:rFonts w:cs="Calibri" w:ascii="Calibri" w:hAnsi="Calibri" w:asciiTheme="minorHAnsi" w:cstheme="minorHAnsi" w:hAnsiTheme="minorHAnsi"/>
          <w:color w:val="000000"/>
          <w:lang w:val="az-Latn-AZ"/>
        </w:rPr>
        <w:t xml:space="preserve"> 3 illik TCO (ümumi mülkiyyət dəyəri) sənədini təqdim etməlidir.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lfaen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ing" w:customStyle="1">
    <w:name w:val="Line Numbering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Sylfaen" w:hAnsi="Sylfaen" w:cs="Sylfaen" w:eastAsia="Droid Sans Fallback"/>
      <w:color w:val="000000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LibreOffice/7.1.6.2.0$Linux_X86_64 LibreOffice_project/10$Build-2</Application>
  <AppVersion>15.0000</AppVersion>
  <Pages>3</Pages>
  <Words>794</Words>
  <Characters>4758</Characters>
  <CharactersWithSpaces>5585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2023-06-22T19:40:00Z</dcterms:created>
  <dc:creator>Murad V. Gurbanov</dc:creator>
  <dc:description/>
  <dc:language>en-US</dc:language>
  <cp:lastModifiedBy/>
  <dcterms:modified xsi:type="dcterms:W3CDTF">2023-07-13T18:15:17Z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